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43FD" w14:textId="77777777" w:rsidR="00971B71" w:rsidRPr="00971B71" w:rsidRDefault="00971B71" w:rsidP="00971B71">
      <w:pPr>
        <w:keepNext/>
        <w:keepLines/>
        <w:widowControl w:val="0"/>
        <w:spacing w:line="360" w:lineRule="auto"/>
        <w:ind w:firstLine="708"/>
        <w:jc w:val="both"/>
        <w:outlineLvl w:val="0"/>
        <w:rPr>
          <w:b/>
          <w:lang w:eastAsia="x-none"/>
        </w:rPr>
      </w:pPr>
      <w:r w:rsidRPr="00971B71">
        <w:rPr>
          <w:b/>
          <w:lang w:eastAsia="x-none"/>
        </w:rPr>
        <w:t xml:space="preserve">120. Федеральная рабочая программа по учебному предмету «Информатика» (базовый уровень). </w:t>
      </w:r>
    </w:p>
    <w:p w14:paraId="1D6A30DB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971B71">
        <w:rPr>
          <w:rFonts w:eastAsia="Calibri"/>
          <w:lang w:eastAsia="en-US"/>
        </w:rPr>
        <w:t>120.1. Федеральная рабочая программа по учебному предмету «Информатика» (базовый уровень) (предметная область «Математика и информатика») (далее соответственно – программа по информатике, информатика) включает пояснительную записку, содержание обучения, планируемые результаты освоения программы по информатике.</w:t>
      </w:r>
    </w:p>
    <w:p w14:paraId="0DE10346" w14:textId="77777777" w:rsidR="00971B71" w:rsidRPr="00971B71" w:rsidRDefault="00971B71" w:rsidP="00971B71">
      <w:pPr>
        <w:widowControl w:val="0"/>
        <w:spacing w:line="360" w:lineRule="auto"/>
        <w:ind w:firstLine="709"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 xml:space="preserve">120.2. Пояснительная записка отражает общие цели и задачи изучения информатики, характеристику психологических предпосылок к её изучению </w:t>
      </w:r>
      <w:proofErr w:type="gramStart"/>
      <w:r w:rsidRPr="00971B71">
        <w:rPr>
          <w:rFonts w:eastAsia="SchoolBookSanPin"/>
          <w:lang w:eastAsia="en-US"/>
        </w:rPr>
        <w:t>обучающимися</w:t>
      </w:r>
      <w:proofErr w:type="gramEnd"/>
      <w:r w:rsidRPr="00971B71">
        <w:rPr>
          <w:rFonts w:eastAsia="SchoolBookSanPin"/>
          <w:lang w:eastAsia="en-US"/>
        </w:rPr>
        <w:t>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0C47535F" w14:textId="77777777" w:rsidR="00971B71" w:rsidRPr="00971B71" w:rsidRDefault="00971B71" w:rsidP="00971B71">
      <w:pPr>
        <w:widowControl w:val="0"/>
        <w:spacing w:line="360" w:lineRule="auto"/>
        <w:ind w:firstLine="709"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 xml:space="preserve">120.3.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14:paraId="27562D2B" w14:textId="77777777" w:rsidR="00971B71" w:rsidRPr="00971B71" w:rsidRDefault="00971B71" w:rsidP="00971B71">
      <w:pPr>
        <w:widowControl w:val="0"/>
        <w:spacing w:line="360" w:lineRule="auto"/>
        <w:ind w:firstLine="709"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 xml:space="preserve">120.4. Планируемые результаты освоения программы по информатике включают личностные, </w:t>
      </w:r>
      <w:proofErr w:type="spellStart"/>
      <w:r w:rsidRPr="00971B71">
        <w:rPr>
          <w:rFonts w:eastAsia="SchoolBookSanPin"/>
          <w:lang w:eastAsia="en-US"/>
        </w:rPr>
        <w:t>метапредметные</w:t>
      </w:r>
      <w:proofErr w:type="spellEnd"/>
      <w:r w:rsidRPr="00971B71">
        <w:rPr>
          <w:rFonts w:eastAsia="SchoolBookSanPin"/>
          <w:lang w:eastAsia="en-US"/>
        </w:rPr>
        <w:t xml:space="preserve"> результаты за весь период обучения </w:t>
      </w:r>
      <w:r w:rsidRPr="00971B71">
        <w:rPr>
          <w:rFonts w:eastAsia="SchoolBookSanPin"/>
          <w:lang w:eastAsia="en-US"/>
        </w:rPr>
        <w:br/>
        <w:t xml:space="preserve">на уровне среднего общего образования, а также предметные достижения обучающегося за каждый год обучения. </w:t>
      </w:r>
    </w:p>
    <w:p w14:paraId="6092D227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OfficinaSansBoldITC"/>
          <w:lang w:eastAsia="en-US"/>
        </w:rPr>
        <w:t>120.5.1. </w:t>
      </w:r>
      <w:r w:rsidRPr="00971B71">
        <w:rPr>
          <w:rFonts w:eastAsia="SchoolBookSanPin"/>
          <w:lang w:eastAsia="en-US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971B71">
        <w:rPr>
          <w:rFonts w:eastAsia="SchoolBookSanPin"/>
          <w:lang w:eastAsia="en-US"/>
        </w:rPr>
        <w:t>развития</w:t>
      </w:r>
      <w:proofErr w:type="gramEnd"/>
      <w:r w:rsidRPr="00971B71">
        <w:rPr>
          <w:rFonts w:eastAsia="SchoolBookSanPin"/>
          <w:lang w:eastAsia="en-US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</w:t>
      </w:r>
      <w:r w:rsidRPr="00971B71">
        <w:rPr>
          <w:rFonts w:eastAsia="SchoolBookSanPin"/>
          <w:lang w:eastAsia="en-US"/>
        </w:rPr>
        <w:br/>
        <w:t>по классам (годам изучения).</w:t>
      </w:r>
    </w:p>
    <w:p w14:paraId="20F5E379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>120.5.3. Учебный предмет «Информатика» на уровне среднего общего образовании отражает:</w:t>
      </w:r>
    </w:p>
    <w:p w14:paraId="1424659D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35AE48B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0FE7E4A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>междисциплинарный характер информатики и информационной деятельности.</w:t>
      </w:r>
    </w:p>
    <w:p w14:paraId="1E3FB5E6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 xml:space="preserve">120.5.4. 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</w:t>
      </w:r>
      <w:r w:rsidRPr="00971B71">
        <w:rPr>
          <w:rFonts w:eastAsia="SchoolBookSanPin"/>
          <w:lang w:eastAsia="en-US"/>
        </w:rPr>
        <w:lastRenderedPageBreak/>
        <w:t>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0D320A4E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>120.5.5. В содержании учебного предмета «Информатика» выделяются четыре тематических раздела.</w:t>
      </w:r>
    </w:p>
    <w:p w14:paraId="53C20C54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</w:t>
      </w:r>
      <w:r w:rsidRPr="00971B71">
        <w:rPr>
          <w:rFonts w:eastAsia="SchoolBookSanPin"/>
          <w:lang w:eastAsia="en-US"/>
        </w:rPr>
        <w:br/>
        <w:t xml:space="preserve">и использование </w:t>
      </w:r>
      <w:proofErr w:type="gramStart"/>
      <w:r w:rsidRPr="00971B71">
        <w:rPr>
          <w:rFonts w:eastAsia="SchoolBookSanPin"/>
          <w:lang w:eastAsia="en-US"/>
        </w:rPr>
        <w:t>интернет-сервисов</w:t>
      </w:r>
      <w:proofErr w:type="gramEnd"/>
      <w:r w:rsidRPr="00971B71">
        <w:rPr>
          <w:rFonts w:eastAsia="SchoolBookSanPin"/>
          <w:lang w:eastAsia="en-US"/>
        </w:rPr>
        <w:t>, информационную безопасность.</w:t>
      </w:r>
    </w:p>
    <w:p w14:paraId="565FE2FB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3793A9AD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36E11A4E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971B71">
        <w:rPr>
          <w:rFonts w:eastAsia="SchoolBookSanPin"/>
          <w:lang w:eastAsia="en-US"/>
        </w:rPr>
        <w:t>интернет-сервисах</w:t>
      </w:r>
      <w:proofErr w:type="gramEnd"/>
      <w:r w:rsidRPr="00971B71">
        <w:rPr>
          <w:rFonts w:eastAsia="SchoolBookSanPin"/>
          <w:lang w:eastAsia="en-US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14:paraId="74BAEE9C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>В приведённом далее содержании учебного предмета «Информатика» курсивом выделены дополнительные темы, которые не входят в</w:t>
      </w:r>
      <w:r w:rsidRPr="00971B71">
        <w:rPr>
          <w:rFonts w:eastAsia="SchoolBookSanPin"/>
          <w:lang w:val="en-US" w:eastAsia="en-US"/>
        </w:rPr>
        <w:t> </w:t>
      </w:r>
      <w:r w:rsidRPr="00971B71">
        <w:rPr>
          <w:rFonts w:eastAsia="SchoolBookSanPin"/>
          <w:lang w:eastAsia="en-US"/>
        </w:rPr>
        <w:t xml:space="preserve"> обязательную программу обучения, но могут быть предложены для изучения отдельным мотивированным и</w:t>
      </w:r>
      <w:r w:rsidRPr="00971B71">
        <w:rPr>
          <w:rFonts w:eastAsia="SchoolBookSanPin"/>
          <w:lang w:val="en-US" w:eastAsia="en-US"/>
        </w:rPr>
        <w:t> </w:t>
      </w:r>
      <w:r w:rsidRPr="00971B71">
        <w:rPr>
          <w:rFonts w:eastAsia="SchoolBookSanPin"/>
          <w:lang w:eastAsia="en-US"/>
        </w:rPr>
        <w:t xml:space="preserve"> способным обучающимся.</w:t>
      </w:r>
    </w:p>
    <w:p w14:paraId="4260D36D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>120.5.6. 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179BE713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52FC7BA6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3B206E8A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 xml:space="preserve">осознание рамок изучаемой предметной области, ограниченности методов </w:t>
      </w:r>
      <w:r w:rsidRPr="00971B71">
        <w:rPr>
          <w:rFonts w:eastAsia="SchoolBookSanPin"/>
          <w:lang w:eastAsia="en-US"/>
        </w:rPr>
        <w:br/>
        <w:t>и инструментов, типичных связей с другими областями знания.</w:t>
      </w:r>
    </w:p>
    <w:p w14:paraId="663D78CD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 xml:space="preserve">120.5.7. 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</w:t>
      </w:r>
      <w:r w:rsidRPr="00971B71">
        <w:rPr>
          <w:rFonts w:eastAsia="SchoolBookSanPin"/>
          <w:lang w:eastAsia="en-US"/>
        </w:rPr>
        <w:lastRenderedPageBreak/>
        <w:t>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5F50340D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proofErr w:type="spellStart"/>
      <w:r w:rsidRPr="00971B71">
        <w:rPr>
          <w:rFonts w:eastAsia="SchoolBookSanPin"/>
          <w:lang w:eastAsia="en-US"/>
        </w:rPr>
        <w:t>сформированность</w:t>
      </w:r>
      <w:proofErr w:type="spellEnd"/>
      <w:r w:rsidRPr="00971B71">
        <w:rPr>
          <w:rFonts w:eastAsia="SchoolBookSanPin"/>
          <w:lang w:eastAsia="en-US"/>
        </w:rPr>
        <w:t xml:space="preserve"> представлений о роли информатики, информационных </w:t>
      </w:r>
      <w:r w:rsidRPr="00971B71">
        <w:rPr>
          <w:rFonts w:eastAsia="SchoolBookSanPin"/>
          <w:lang w:eastAsia="en-US"/>
        </w:rPr>
        <w:br/>
        <w:t>и коммуникационных технологий в современном обществе;</w:t>
      </w:r>
    </w:p>
    <w:p w14:paraId="22E9BFED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proofErr w:type="spellStart"/>
      <w:r w:rsidRPr="00971B71">
        <w:rPr>
          <w:rFonts w:eastAsia="SchoolBookSanPin"/>
          <w:lang w:eastAsia="en-US"/>
        </w:rPr>
        <w:t>сформированность</w:t>
      </w:r>
      <w:proofErr w:type="spellEnd"/>
      <w:r w:rsidRPr="00971B71">
        <w:rPr>
          <w:rFonts w:eastAsia="SchoolBookSanPin"/>
          <w:lang w:eastAsia="en-US"/>
        </w:rPr>
        <w:t xml:space="preserve"> основ логического и алгоритмического мышления;</w:t>
      </w:r>
    </w:p>
    <w:p w14:paraId="7C749B78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proofErr w:type="spellStart"/>
      <w:r w:rsidRPr="00971B71">
        <w:rPr>
          <w:rFonts w:eastAsia="SchoolBookSanPin"/>
          <w:lang w:eastAsia="en-US"/>
        </w:rPr>
        <w:t>сформированность</w:t>
      </w:r>
      <w:proofErr w:type="spellEnd"/>
      <w:r w:rsidRPr="00971B71">
        <w:rPr>
          <w:rFonts w:eastAsia="SchoolBookSanPin"/>
          <w:lang w:eastAsia="en-US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207D4986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proofErr w:type="spellStart"/>
      <w:r w:rsidRPr="00971B71">
        <w:rPr>
          <w:rFonts w:eastAsia="SchoolBookSanPin"/>
          <w:lang w:eastAsia="en-US"/>
        </w:rPr>
        <w:t>сформированность</w:t>
      </w:r>
      <w:proofErr w:type="spellEnd"/>
      <w:r w:rsidRPr="00971B71">
        <w:rPr>
          <w:rFonts w:eastAsia="SchoolBookSanPin"/>
          <w:lang w:eastAsia="en-US"/>
        </w:rPr>
        <w:t xml:space="preserve"> представлений о влиянии информационных технологий </w:t>
      </w:r>
      <w:r w:rsidRPr="00971B71">
        <w:rPr>
          <w:rFonts w:eastAsia="SchoolBookSanPin"/>
          <w:lang w:eastAsia="en-US"/>
        </w:rPr>
        <w:br/>
        <w:t>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017A6822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4FF99AA5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>создание условий для развития навыков учебной, про</w:t>
      </w:r>
      <w:bookmarkStart w:id="0" w:name="_GoBack"/>
      <w:bookmarkEnd w:id="0"/>
      <w:r w:rsidRPr="00971B71">
        <w:rPr>
          <w:rFonts w:eastAsia="SchoolBookSanPin"/>
          <w:lang w:eastAsia="en-US"/>
        </w:rPr>
        <w:t xml:space="preserve">ектной, научно-исследовательской и творческой деятельности, мотивации обучающихся </w:t>
      </w:r>
      <w:r w:rsidRPr="00971B71">
        <w:rPr>
          <w:rFonts w:eastAsia="SchoolBookSanPin"/>
          <w:lang w:eastAsia="en-US"/>
        </w:rPr>
        <w:br/>
        <w:t>к саморазвитию.</w:t>
      </w:r>
    </w:p>
    <w:p w14:paraId="35AE91EC" w14:textId="77777777" w:rsidR="00971B71" w:rsidRPr="00971B71" w:rsidRDefault="00971B71" w:rsidP="00971B71">
      <w:pPr>
        <w:widowControl w:val="0"/>
        <w:spacing w:line="360" w:lineRule="auto"/>
        <w:ind w:firstLine="709"/>
        <w:contextualSpacing/>
        <w:jc w:val="both"/>
        <w:rPr>
          <w:rFonts w:eastAsia="SchoolBookSanPin"/>
          <w:lang w:eastAsia="en-US"/>
        </w:rPr>
      </w:pPr>
      <w:r w:rsidRPr="00971B71">
        <w:rPr>
          <w:rFonts w:eastAsia="SchoolBookSanPin"/>
          <w:lang w:eastAsia="en-US"/>
        </w:rPr>
        <w:t xml:space="preserve">120.5.8. Общее число часов, рекомендованных для изучения информатики - </w:t>
      </w:r>
      <w:r w:rsidRPr="00971B71">
        <w:rPr>
          <w:rFonts w:eastAsia="SchoolBookSanPin"/>
          <w:lang w:eastAsia="en-US"/>
        </w:rPr>
        <w:br/>
        <w:t>68 часов: в 10 классе – 34 часа (1 час в неделю), в 11 классе – 34 часа (1 час в неделю).</w:t>
      </w:r>
    </w:p>
    <w:p w14:paraId="3F2D3DA8" w14:textId="77777777" w:rsidR="00997404" w:rsidRPr="00971B71" w:rsidRDefault="00997404" w:rsidP="00971B71"/>
    <w:sectPr w:rsidR="00997404" w:rsidRPr="00971B71" w:rsidSect="00E16E5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E8877" w14:textId="77777777" w:rsidR="00F33FB7" w:rsidRDefault="00F33FB7" w:rsidP="00C40162">
      <w:r>
        <w:separator/>
      </w:r>
    </w:p>
  </w:endnote>
  <w:endnote w:type="continuationSeparator" w:id="0">
    <w:p w14:paraId="2A8D60C4" w14:textId="77777777" w:rsidR="00F33FB7" w:rsidRDefault="00F33FB7" w:rsidP="00C4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OfficinaSansBoldITC">
    <w:altName w:val="Franklin Gothic Demi Cond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C23FD" w14:textId="77777777" w:rsidR="00F33FB7" w:rsidRDefault="00F33FB7" w:rsidP="00C40162">
      <w:r>
        <w:separator/>
      </w:r>
    </w:p>
  </w:footnote>
  <w:footnote w:type="continuationSeparator" w:id="0">
    <w:p w14:paraId="61F9236A" w14:textId="77777777" w:rsidR="00F33FB7" w:rsidRDefault="00F33FB7" w:rsidP="00C4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1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12"/>
  </w:num>
  <w:num w:numId="10">
    <w:abstractNumId w:val="22"/>
  </w:num>
  <w:num w:numId="11">
    <w:abstractNumId w:val="3"/>
  </w:num>
  <w:num w:numId="12">
    <w:abstractNumId w:val="6"/>
  </w:num>
  <w:num w:numId="13">
    <w:abstractNumId w:val="5"/>
  </w:num>
  <w:num w:numId="14">
    <w:abstractNumId w:val="25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24"/>
  </w:num>
  <w:num w:numId="22">
    <w:abstractNumId w:val="4"/>
  </w:num>
  <w:num w:numId="23">
    <w:abstractNumId w:val="9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62"/>
    <w:rsid w:val="00014750"/>
    <w:rsid w:val="00022CD0"/>
    <w:rsid w:val="00026E3F"/>
    <w:rsid w:val="00060DCD"/>
    <w:rsid w:val="00062A21"/>
    <w:rsid w:val="00062CC5"/>
    <w:rsid w:val="00087691"/>
    <w:rsid w:val="00087A5E"/>
    <w:rsid w:val="000917B7"/>
    <w:rsid w:val="000A6FC1"/>
    <w:rsid w:val="000C66DB"/>
    <w:rsid w:val="000E490C"/>
    <w:rsid w:val="000F5397"/>
    <w:rsid w:val="00106D5E"/>
    <w:rsid w:val="00115F7B"/>
    <w:rsid w:val="00167360"/>
    <w:rsid w:val="00175A68"/>
    <w:rsid w:val="001971A9"/>
    <w:rsid w:val="00204D65"/>
    <w:rsid w:val="00206CC2"/>
    <w:rsid w:val="00221890"/>
    <w:rsid w:val="002303D7"/>
    <w:rsid w:val="00243D5E"/>
    <w:rsid w:val="002449CC"/>
    <w:rsid w:val="00254AE1"/>
    <w:rsid w:val="00257FFD"/>
    <w:rsid w:val="0026002A"/>
    <w:rsid w:val="002A2228"/>
    <w:rsid w:val="002B1E6F"/>
    <w:rsid w:val="002C1AEC"/>
    <w:rsid w:val="002D546D"/>
    <w:rsid w:val="002E57DA"/>
    <w:rsid w:val="002F6E76"/>
    <w:rsid w:val="0031140C"/>
    <w:rsid w:val="003134F7"/>
    <w:rsid w:val="00323E8B"/>
    <w:rsid w:val="00354FD6"/>
    <w:rsid w:val="00364352"/>
    <w:rsid w:val="003A05BB"/>
    <w:rsid w:val="003C247E"/>
    <w:rsid w:val="003C5A20"/>
    <w:rsid w:val="003D1212"/>
    <w:rsid w:val="003F29C1"/>
    <w:rsid w:val="00407E82"/>
    <w:rsid w:val="004339DF"/>
    <w:rsid w:val="00440107"/>
    <w:rsid w:val="0044489B"/>
    <w:rsid w:val="00484E53"/>
    <w:rsid w:val="004A2D9B"/>
    <w:rsid w:val="004C2898"/>
    <w:rsid w:val="005165C7"/>
    <w:rsid w:val="005243DF"/>
    <w:rsid w:val="00525308"/>
    <w:rsid w:val="00527924"/>
    <w:rsid w:val="00542BF2"/>
    <w:rsid w:val="00552C15"/>
    <w:rsid w:val="005573EC"/>
    <w:rsid w:val="00563623"/>
    <w:rsid w:val="005809DA"/>
    <w:rsid w:val="00583F67"/>
    <w:rsid w:val="005A3FBF"/>
    <w:rsid w:val="005C5371"/>
    <w:rsid w:val="00650DBF"/>
    <w:rsid w:val="00652308"/>
    <w:rsid w:val="00685489"/>
    <w:rsid w:val="006E3750"/>
    <w:rsid w:val="006E4619"/>
    <w:rsid w:val="006F3086"/>
    <w:rsid w:val="006F572B"/>
    <w:rsid w:val="006F6CD4"/>
    <w:rsid w:val="00702A76"/>
    <w:rsid w:val="007051BE"/>
    <w:rsid w:val="00713D2B"/>
    <w:rsid w:val="00735AC6"/>
    <w:rsid w:val="007479DB"/>
    <w:rsid w:val="007530A8"/>
    <w:rsid w:val="007649B1"/>
    <w:rsid w:val="007657D8"/>
    <w:rsid w:val="007829AF"/>
    <w:rsid w:val="007B6E32"/>
    <w:rsid w:val="007C276D"/>
    <w:rsid w:val="00814DEF"/>
    <w:rsid w:val="0084673C"/>
    <w:rsid w:val="008537E3"/>
    <w:rsid w:val="00872346"/>
    <w:rsid w:val="00892DC1"/>
    <w:rsid w:val="00893ED1"/>
    <w:rsid w:val="008965E0"/>
    <w:rsid w:val="008C1752"/>
    <w:rsid w:val="008C5C97"/>
    <w:rsid w:val="008D1058"/>
    <w:rsid w:val="008F5913"/>
    <w:rsid w:val="00917055"/>
    <w:rsid w:val="00920B4E"/>
    <w:rsid w:val="00931BED"/>
    <w:rsid w:val="00947ECC"/>
    <w:rsid w:val="00971B71"/>
    <w:rsid w:val="00975288"/>
    <w:rsid w:val="00994284"/>
    <w:rsid w:val="00997404"/>
    <w:rsid w:val="009B34DC"/>
    <w:rsid w:val="009B65D5"/>
    <w:rsid w:val="009D2CCC"/>
    <w:rsid w:val="009F0906"/>
    <w:rsid w:val="00A275FB"/>
    <w:rsid w:val="00A43959"/>
    <w:rsid w:val="00A723FA"/>
    <w:rsid w:val="00A923EA"/>
    <w:rsid w:val="00AB07BF"/>
    <w:rsid w:val="00AE0E27"/>
    <w:rsid w:val="00AF2657"/>
    <w:rsid w:val="00AF67FB"/>
    <w:rsid w:val="00B11A76"/>
    <w:rsid w:val="00B17B21"/>
    <w:rsid w:val="00B262E0"/>
    <w:rsid w:val="00B340A0"/>
    <w:rsid w:val="00B36E5A"/>
    <w:rsid w:val="00B433DD"/>
    <w:rsid w:val="00B84752"/>
    <w:rsid w:val="00BD5286"/>
    <w:rsid w:val="00BE7653"/>
    <w:rsid w:val="00BF0147"/>
    <w:rsid w:val="00C01F93"/>
    <w:rsid w:val="00C05149"/>
    <w:rsid w:val="00C33FA0"/>
    <w:rsid w:val="00C40162"/>
    <w:rsid w:val="00C74A9A"/>
    <w:rsid w:val="00C9481C"/>
    <w:rsid w:val="00CA6A57"/>
    <w:rsid w:val="00CC1A41"/>
    <w:rsid w:val="00CD219E"/>
    <w:rsid w:val="00D35696"/>
    <w:rsid w:val="00D4673E"/>
    <w:rsid w:val="00D90F80"/>
    <w:rsid w:val="00DB37CD"/>
    <w:rsid w:val="00DB3905"/>
    <w:rsid w:val="00E16E5C"/>
    <w:rsid w:val="00E205CE"/>
    <w:rsid w:val="00E278A4"/>
    <w:rsid w:val="00E31FB2"/>
    <w:rsid w:val="00E34C5B"/>
    <w:rsid w:val="00E40A80"/>
    <w:rsid w:val="00E55FE7"/>
    <w:rsid w:val="00EC42B8"/>
    <w:rsid w:val="00F13A83"/>
    <w:rsid w:val="00F33FB7"/>
    <w:rsid w:val="00F47BDD"/>
    <w:rsid w:val="00F50C94"/>
    <w:rsid w:val="00F73BD2"/>
    <w:rsid w:val="00F8673D"/>
    <w:rsid w:val="00F95C8B"/>
    <w:rsid w:val="00FA6FE1"/>
    <w:rsid w:val="00FB19C6"/>
    <w:rsid w:val="00FD5197"/>
    <w:rsid w:val="00FE3ED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3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">
    <w:name w:val="Default"/>
    <w:rsid w:val="00F73B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A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">
    <w:name w:val="Default"/>
    <w:rsid w:val="00F73B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A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Илья и другие</cp:lastModifiedBy>
  <cp:revision>4</cp:revision>
  <cp:lastPrinted>2013-10-21T14:29:00Z</cp:lastPrinted>
  <dcterms:created xsi:type="dcterms:W3CDTF">2023-07-12T05:26:00Z</dcterms:created>
  <dcterms:modified xsi:type="dcterms:W3CDTF">2023-10-15T13:40:00Z</dcterms:modified>
</cp:coreProperties>
</file>